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B" w:rsidRDefault="0071484B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2"/>
        <w:gridCol w:w="4039"/>
      </w:tblGrid>
      <w:tr w:rsidR="007148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4B" w:rsidRDefault="00C0279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178/52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84B" w:rsidRDefault="00C027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71484B" w:rsidRDefault="00C027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 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«Гамма»</w:t>
            </w:r>
          </w:p>
          <w:p w:rsidR="0071484B" w:rsidRDefault="00C027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Ильин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484B" w:rsidRDefault="00C027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01.09.2022</w:t>
            </w:r>
          </w:p>
        </w:tc>
      </w:tr>
      <w:tr w:rsidR="007148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84B" w:rsidRDefault="007148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484B" w:rsidRDefault="007148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1484B" w:rsidRDefault="00C02792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Положение о системе управления охраной труда 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I. Общие положения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подвергаются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наилучшей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предусматривающей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организацио</w:t>
      </w:r>
      <w:r>
        <w:rPr>
          <w:rFonts w:hAnsi="Times New Roman" w:cs="Times New Roman"/>
          <w:color w:val="000000"/>
          <w:sz w:val="24"/>
          <w:szCs w:val="24"/>
        </w:rPr>
        <w:t>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распорядительные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</w:t>
      </w:r>
      <w:r>
        <w:rPr>
          <w:rFonts w:hAnsi="Times New Roman" w:cs="Times New Roman"/>
          <w:color w:val="000000"/>
          <w:sz w:val="24"/>
          <w:szCs w:val="24"/>
        </w:rPr>
        <w:t>ионных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</w:t>
      </w:r>
      <w:r>
        <w:rPr>
          <w:rFonts w:hAnsi="Times New Roman" w:cs="Times New Roman"/>
          <w:color w:val="000000"/>
          <w:sz w:val="24"/>
          <w:szCs w:val="24"/>
        </w:rPr>
        <w:t>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II. Политика и цели по охране труда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публичной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документированной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декларацией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намерении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гарантированном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 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</w:t>
      </w:r>
      <w:r>
        <w:rPr>
          <w:rFonts w:hAnsi="Times New Roman" w:cs="Times New Roman"/>
          <w:color w:val="000000"/>
          <w:sz w:val="24"/>
          <w:szCs w:val="24"/>
        </w:rPr>
        <w:t>агаются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предварительный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13.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>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экономической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</w:t>
      </w:r>
      <w:r>
        <w:rPr>
          <w:rFonts w:hAnsi="Times New Roman" w:cs="Times New Roman"/>
          <w:color w:val="000000"/>
          <w:sz w:val="24"/>
          <w:szCs w:val="24"/>
        </w:rPr>
        <w:t>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отражает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находящимся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оценивае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стратегическим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 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содержатся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достигаются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 xml:space="preserve"> VI</w:t>
      </w:r>
      <w:r>
        <w:rPr>
          <w:rFonts w:hAnsi="Times New Roman" w:cs="Times New Roman"/>
          <w:color w:val="000000"/>
          <w:sz w:val="24"/>
          <w:szCs w:val="24"/>
        </w:rPr>
        <w:t> 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формируемыми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формулируются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19.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 определяют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 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размера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</w:t>
      </w:r>
      <w:r>
        <w:rPr>
          <w:rFonts w:hAnsi="Times New Roman" w:cs="Times New Roman"/>
          <w:color w:val="000000"/>
          <w:sz w:val="24"/>
          <w:szCs w:val="24"/>
        </w:rPr>
        <w:t>сиональным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 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измерения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практически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21.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ответственных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долгосрочными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краткосрочными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влияние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бизнес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III. Планирование СУОТ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23.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нежелательных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24.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 передовой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зарубежный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финансов</w:t>
      </w:r>
      <w:r>
        <w:rPr>
          <w:rFonts w:hAnsi="Times New Roman" w:cs="Times New Roman"/>
          <w:color w:val="000000"/>
          <w:sz w:val="24"/>
          <w:szCs w:val="24"/>
        </w:rPr>
        <w:t>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производственные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функциональные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внешних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26.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сопровождающихся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27.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</w:t>
      </w:r>
      <w:r>
        <w:rPr>
          <w:rFonts w:hAnsi="Times New Roman" w:cs="Times New Roman"/>
          <w:color w:val="000000"/>
          <w:sz w:val="24"/>
          <w:szCs w:val="24"/>
        </w:rPr>
        <w:t>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28.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ожидаемый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выделяемые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IV. Обеспечен</w:t>
      </w:r>
      <w:r>
        <w:rPr>
          <w:b/>
          <w:bCs/>
          <w:color w:val="252525"/>
          <w:spacing w:val="-2"/>
          <w:sz w:val="48"/>
          <w:szCs w:val="48"/>
        </w:rPr>
        <w:t>ие функционирования СУОТ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29.</w:t>
      </w:r>
      <w:r>
        <w:rPr>
          <w:rFonts w:hAnsi="Times New Roman" w:cs="Times New Roman"/>
          <w:color w:val="000000"/>
          <w:sz w:val="24"/>
          <w:szCs w:val="24"/>
        </w:rPr>
        <w:t>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кадров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документирует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30.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стимулирования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способ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32.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вещаний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круглых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столов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семинаров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конференций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переговоров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изготовления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аудиовизуальной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бюллетеней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использо</w:t>
      </w:r>
      <w:r>
        <w:rPr>
          <w:rFonts w:hAnsi="Times New Roman" w:cs="Times New Roman"/>
          <w:color w:val="000000"/>
          <w:sz w:val="24"/>
          <w:szCs w:val="24"/>
        </w:rPr>
        <w:t>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«Интернет»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корпоративном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инструктажей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V. Распределение обязанностей между должностными лицами в сфере охраны труда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33.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 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Гамма»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34.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совокупности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</w:t>
      </w:r>
      <w:r>
        <w:rPr>
          <w:rFonts w:hAnsi="Times New Roman" w:cs="Times New Roman"/>
          <w:color w:val="000000"/>
          <w:sz w:val="24"/>
          <w:szCs w:val="24"/>
        </w:rPr>
        <w:t>ольких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36.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37.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38.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 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доверенных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39.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приказах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планах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40.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распорядительных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ециалистом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квалифицированными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допускает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приобретение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полагающихся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компенсациях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</w:t>
      </w:r>
      <w:r>
        <w:rPr>
          <w:rFonts w:hAnsi="Times New Roman" w:cs="Times New Roman"/>
          <w:color w:val="000000"/>
          <w:sz w:val="24"/>
          <w:szCs w:val="24"/>
        </w:rPr>
        <w:t>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отстраняет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допустивших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неоднократные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исциплины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предохранительных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приспособлений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блокировочных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сигнализирующих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переходов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площадок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лестничных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отсутствие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захламленности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загроможденности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</w:t>
      </w:r>
      <w:r>
        <w:rPr>
          <w:rFonts w:hAnsi="Times New Roman" w:cs="Times New Roman"/>
          <w:color w:val="000000"/>
          <w:sz w:val="24"/>
          <w:szCs w:val="24"/>
        </w:rPr>
        <w:t>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докладывает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извещает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угрожающей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ухудшении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проявлении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координирует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оперативную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</w:t>
      </w:r>
      <w:r>
        <w:rPr>
          <w:rFonts w:hAnsi="Times New Roman" w:cs="Times New Roman"/>
          <w:color w:val="000000"/>
          <w:sz w:val="24"/>
          <w:szCs w:val="24"/>
        </w:rPr>
        <w:t>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</w:t>
      </w:r>
      <w:r>
        <w:rPr>
          <w:rFonts w:hAnsi="Times New Roman" w:cs="Times New Roman"/>
          <w:color w:val="000000"/>
          <w:sz w:val="24"/>
          <w:szCs w:val="24"/>
        </w:rPr>
        <w:t>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</w:t>
      </w:r>
      <w:r>
        <w:rPr>
          <w:rFonts w:hAnsi="Times New Roman" w:cs="Times New Roman"/>
          <w:color w:val="000000"/>
          <w:sz w:val="24"/>
          <w:szCs w:val="24"/>
        </w:rPr>
        <w:t>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повторения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аналогичных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делегирует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>очий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удовлетворяющих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</w:t>
      </w:r>
      <w:r>
        <w:rPr>
          <w:rFonts w:hAnsi="Times New Roman" w:cs="Times New Roman"/>
          <w:color w:val="000000"/>
          <w:sz w:val="24"/>
          <w:szCs w:val="24"/>
        </w:rPr>
        <w:t>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</w:t>
      </w:r>
      <w:r>
        <w:rPr>
          <w:rFonts w:hAnsi="Times New Roman" w:cs="Times New Roman"/>
          <w:color w:val="000000"/>
          <w:sz w:val="24"/>
          <w:szCs w:val="24"/>
        </w:rPr>
        <w:t>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</w:t>
      </w:r>
      <w:r>
        <w:rPr>
          <w:rFonts w:hAnsi="Times New Roman" w:cs="Times New Roman"/>
          <w:color w:val="000000"/>
          <w:sz w:val="24"/>
          <w:szCs w:val="24"/>
        </w:rPr>
        <w:t>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</w:t>
      </w:r>
      <w:r>
        <w:rPr>
          <w:rFonts w:hAnsi="Times New Roman" w:cs="Times New Roman"/>
          <w:color w:val="000000"/>
          <w:sz w:val="24"/>
          <w:szCs w:val="24"/>
        </w:rPr>
        <w:t>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общедост</w:t>
      </w:r>
      <w:r>
        <w:rPr>
          <w:rFonts w:hAnsi="Times New Roman" w:cs="Times New Roman"/>
          <w:color w:val="000000"/>
          <w:sz w:val="24"/>
          <w:szCs w:val="24"/>
        </w:rPr>
        <w:t>упных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начальник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</w:t>
      </w:r>
      <w:r>
        <w:rPr>
          <w:rFonts w:hAnsi="Times New Roman" w:cs="Times New Roman"/>
          <w:color w:val="000000"/>
          <w:sz w:val="24"/>
          <w:szCs w:val="24"/>
        </w:rPr>
        <w:t>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подчиненных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оградительными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</w:t>
      </w:r>
      <w:r>
        <w:rPr>
          <w:rFonts w:hAnsi="Times New Roman" w:cs="Times New Roman"/>
          <w:color w:val="000000"/>
          <w:sz w:val="24"/>
          <w:szCs w:val="24"/>
        </w:rPr>
        <w:t>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>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происше</w:t>
      </w:r>
      <w:r>
        <w:rPr>
          <w:rFonts w:hAnsi="Times New Roman" w:cs="Times New Roman"/>
          <w:color w:val="000000"/>
          <w:sz w:val="24"/>
          <w:szCs w:val="24"/>
        </w:rPr>
        <w:t>дших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VI. Функционирование CУОТ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Специальная оценка условий труда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41.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СОУТ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01.03.2022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42. </w:t>
      </w:r>
      <w:r>
        <w:rPr>
          <w:rFonts w:hAnsi="Times New Roman" w:cs="Times New Roman"/>
          <w:color w:val="000000"/>
          <w:sz w:val="24"/>
          <w:szCs w:val="24"/>
        </w:rPr>
        <w:t>Организационный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урегулирования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43.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договора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</w:t>
      </w:r>
      <w:r>
        <w:rPr>
          <w:rFonts w:hAnsi="Times New Roman" w:cs="Times New Roman"/>
          <w:color w:val="000000"/>
          <w:sz w:val="24"/>
          <w:szCs w:val="24"/>
        </w:rPr>
        <w:t>мма»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 Оценка профессиональных рисков 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44.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являющихся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</w:t>
      </w:r>
      <w:r>
        <w:rPr>
          <w:rFonts w:hAnsi="Times New Roman" w:cs="Times New Roman"/>
          <w:color w:val="000000"/>
          <w:sz w:val="24"/>
          <w:szCs w:val="24"/>
        </w:rPr>
        <w:t>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ОПР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45. </w:t>
      </w:r>
      <w:r>
        <w:rPr>
          <w:rFonts w:hAnsi="Times New Roman" w:cs="Times New Roman"/>
          <w:color w:val="000000"/>
          <w:sz w:val="24"/>
          <w:szCs w:val="24"/>
        </w:rPr>
        <w:t>Процедура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Положении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</w:t>
      </w:r>
      <w:r>
        <w:rPr>
          <w:rFonts w:hAnsi="Times New Roman" w:cs="Times New Roman"/>
          <w:color w:val="000000"/>
          <w:sz w:val="24"/>
          <w:szCs w:val="24"/>
        </w:rPr>
        <w:t>-003.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46.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идентификация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рее</w:t>
      </w:r>
      <w:r>
        <w:rPr>
          <w:rFonts w:hAnsi="Times New Roman" w:cs="Times New Roman"/>
          <w:color w:val="000000"/>
          <w:sz w:val="24"/>
          <w:szCs w:val="24"/>
        </w:rPr>
        <w:t>стра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обнаружению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распознаванию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36.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47.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упорядочивание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осуществлять 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приоритета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приемлемом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нормальных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отклонений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</w:t>
      </w:r>
      <w:r>
        <w:rPr>
          <w:rFonts w:hAnsi="Times New Roman" w:cs="Times New Roman"/>
          <w:color w:val="000000"/>
          <w:sz w:val="24"/>
          <w:szCs w:val="24"/>
        </w:rPr>
        <w:t>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инцидентами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подконтрольных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объектах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48.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49. </w:t>
      </w:r>
      <w:r>
        <w:rPr>
          <w:rFonts w:hAnsi="Times New Roman" w:cs="Times New Roman"/>
          <w:color w:val="000000"/>
          <w:sz w:val="24"/>
          <w:szCs w:val="24"/>
        </w:rPr>
        <w:t>Методы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идентифицированных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926.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50.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обязан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51.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52. </w:t>
      </w:r>
      <w:r>
        <w:rPr>
          <w:rFonts w:hAnsi="Times New Roman" w:cs="Times New Roman"/>
          <w:color w:val="000000"/>
          <w:sz w:val="24"/>
          <w:szCs w:val="24"/>
        </w:rPr>
        <w:t>Примерный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правления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Работники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вправе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исходя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 Проведение обучения работников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53. </w:t>
      </w:r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я обучения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инструктаж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стажировка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</w:t>
      </w:r>
      <w:r>
        <w:rPr>
          <w:rFonts w:hAnsi="Times New Roman" w:cs="Times New Roman"/>
          <w:color w:val="000000"/>
          <w:sz w:val="24"/>
          <w:szCs w:val="24"/>
        </w:rPr>
        <w:t>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 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Порядком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 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24.12.2021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2464.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54.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непрохождения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</w:t>
      </w:r>
      <w:r>
        <w:rPr>
          <w:rFonts w:hAnsi="Times New Roman" w:cs="Times New Roman"/>
          <w:color w:val="000000"/>
          <w:sz w:val="24"/>
          <w:szCs w:val="24"/>
        </w:rPr>
        <w:t>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 части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статьи</w:t>
      </w:r>
      <w:r>
        <w:rPr>
          <w:rFonts w:hAnsi="Times New Roman" w:cs="Times New Roman"/>
          <w:color w:val="000000"/>
          <w:sz w:val="24"/>
          <w:szCs w:val="24"/>
        </w:rPr>
        <w:t xml:space="preserve"> 76 </w:t>
      </w:r>
      <w:r>
        <w:rPr>
          <w:rFonts w:hAnsi="Times New Roman" w:cs="Times New Roman"/>
          <w:color w:val="000000"/>
          <w:sz w:val="24"/>
          <w:szCs w:val="24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55.</w:t>
      </w:r>
      <w:r>
        <w:rPr>
          <w:rFonts w:hAnsi="Times New Roman" w:cs="Times New Roman"/>
          <w:color w:val="000000"/>
          <w:sz w:val="24"/>
          <w:szCs w:val="24"/>
        </w:rPr>
        <w:t>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 Обеспечение безопасности работников при эксплуатации зданий и сооружений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56.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>зор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неисправностей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сохранности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надлежащего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пригодности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энергообеспечения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вентиляции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71484B" w:rsidRDefault="00C027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интерьеров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архитектурно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эстетического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57. </w:t>
      </w:r>
      <w:r>
        <w:rPr>
          <w:rFonts w:hAnsi="Times New Roman" w:cs="Times New Roman"/>
          <w:color w:val="000000"/>
          <w:sz w:val="24"/>
          <w:szCs w:val="24"/>
        </w:rPr>
        <w:t>Защита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перегрузок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покрытием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ревизий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безотлагательных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58.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ехническом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водосточных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воронок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трубопроводов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теплоснабжения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замачивания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температурно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вл</w:t>
      </w:r>
      <w:r>
        <w:rPr>
          <w:rFonts w:hAnsi="Times New Roman" w:cs="Times New Roman"/>
          <w:color w:val="000000"/>
          <w:sz w:val="24"/>
          <w:szCs w:val="24"/>
        </w:rPr>
        <w:t>ажностного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взрывобезопасного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складирования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габаритов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проездов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</w:t>
      </w:r>
      <w:r>
        <w:rPr>
          <w:rFonts w:hAnsi="Times New Roman" w:cs="Times New Roman"/>
          <w:color w:val="000000"/>
          <w:sz w:val="24"/>
          <w:szCs w:val="24"/>
        </w:rPr>
        <w:t>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прилегающих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59.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надлежащее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проявленное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несв</w:t>
      </w:r>
      <w:r>
        <w:rPr>
          <w:rFonts w:hAnsi="Times New Roman" w:cs="Times New Roman"/>
          <w:color w:val="000000"/>
          <w:sz w:val="24"/>
          <w:szCs w:val="24"/>
        </w:rPr>
        <w:t>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угрожающих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возникающих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</w:t>
      </w:r>
      <w:r>
        <w:rPr>
          <w:rFonts w:hAnsi="Times New Roman" w:cs="Times New Roman"/>
          <w:color w:val="000000"/>
          <w:sz w:val="24"/>
          <w:szCs w:val="24"/>
        </w:rPr>
        <w:t>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60.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</w:t>
      </w:r>
      <w:r>
        <w:rPr>
          <w:rFonts w:hAnsi="Times New Roman" w:cs="Times New Roman"/>
          <w:color w:val="000000"/>
          <w:sz w:val="24"/>
          <w:szCs w:val="24"/>
        </w:rPr>
        <w:t>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ведущим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ежедневные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еженедельные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Текущие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визуальное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фундаменты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встроенные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насосные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тепловые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элеваторные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узлы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ограждающие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фасада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балконы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лоджии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эркеры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козырьки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детали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водоотводящие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</w:t>
      </w:r>
      <w:r>
        <w:rPr>
          <w:rFonts w:hAnsi="Times New Roman" w:cs="Times New Roman"/>
          <w:color w:val="000000"/>
          <w:sz w:val="24"/>
          <w:szCs w:val="24"/>
        </w:rPr>
        <w:t>ройства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чердачные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вентиляционные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дымовые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трубы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расположенные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чердачных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кровельных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пространствах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этажно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перекрытия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капитальные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перегородки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</w:t>
      </w:r>
      <w:r>
        <w:rPr>
          <w:rFonts w:hAnsi="Times New Roman" w:cs="Times New Roman"/>
          <w:color w:val="000000"/>
          <w:sz w:val="24"/>
          <w:szCs w:val="24"/>
        </w:rPr>
        <w:t>ещений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санузлы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габаритных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приближений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наружные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коммуникации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противопожарные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раза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весной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ограждающих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</w:t>
      </w:r>
      <w:r>
        <w:rPr>
          <w:rFonts w:hAnsi="Times New Roman" w:cs="Times New Roman"/>
          <w:color w:val="000000"/>
          <w:sz w:val="24"/>
          <w:szCs w:val="24"/>
        </w:rPr>
        <w:t>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проверка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открытия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ливнеприемников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Осенний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зимний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осеннего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открывающихся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фонарей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ворот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дверей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</w:t>
      </w:r>
      <w:r>
        <w:rPr>
          <w:rFonts w:hAnsi="Times New Roman" w:cs="Times New Roman"/>
          <w:color w:val="000000"/>
          <w:sz w:val="24"/>
          <w:szCs w:val="24"/>
        </w:rPr>
        <w:t>ентаря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очистки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отопления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водопровода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71484B" w:rsidRDefault="00C0279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водостоков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желобов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канализации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кровли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стихийных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пожаров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ураганных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ливней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больших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снегопадов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61.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дефекты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приобщается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эксплу</w:t>
      </w:r>
      <w:r>
        <w:rPr>
          <w:rFonts w:hAnsi="Times New Roman" w:cs="Times New Roman"/>
          <w:color w:val="000000"/>
          <w:sz w:val="24"/>
          <w:szCs w:val="24"/>
        </w:rPr>
        <w:t>атации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сооружений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5. Санитарно-бытовое обеспечение работников 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62.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обслуживания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63.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</w:t>
      </w:r>
      <w:r>
        <w:rPr>
          <w:rFonts w:hAnsi="Times New Roman" w:cs="Times New Roman"/>
          <w:color w:val="000000"/>
          <w:sz w:val="24"/>
          <w:szCs w:val="24"/>
        </w:rPr>
        <w:t>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мебелью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холодильниками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микроволновыми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печами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отвечающими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64.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аптечками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укомплектованными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аппараты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питьевой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шкафы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одежды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6. Обеспечение режимов труда и отдыха работн</w:t>
      </w:r>
      <w:r>
        <w:rPr>
          <w:b/>
          <w:bCs/>
          <w:color w:val="252525"/>
          <w:spacing w:val="-2"/>
          <w:sz w:val="42"/>
          <w:szCs w:val="42"/>
        </w:rPr>
        <w:t>иков 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65.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переутомления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</w:t>
      </w:r>
      <w:r>
        <w:rPr>
          <w:rFonts w:hAnsi="Times New Roman" w:cs="Times New Roman"/>
          <w:color w:val="000000"/>
          <w:sz w:val="24"/>
          <w:szCs w:val="24"/>
        </w:rPr>
        <w:t>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66.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относятся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ind w:right="32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ind w:right="14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внутрисменных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ерерывов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микроклиматических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утомляемости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67.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онтролируется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производственным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2023 </w:t>
      </w:r>
      <w:r>
        <w:rPr>
          <w:rFonts w:hAnsi="Times New Roman" w:cs="Times New Roman"/>
          <w:color w:val="000000"/>
          <w:sz w:val="24"/>
          <w:szCs w:val="24"/>
        </w:rPr>
        <w:t>годы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Обеспечение социального страхования работников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68.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пенсионному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нетрудоспособности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материнством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обязательному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</w:t>
      </w:r>
      <w:r>
        <w:rPr>
          <w:rFonts w:hAnsi="Times New Roman" w:cs="Times New Roman"/>
          <w:color w:val="000000"/>
          <w:sz w:val="24"/>
          <w:szCs w:val="24"/>
        </w:rPr>
        <w:t>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69.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обязуется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уплачивать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перечислять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взносы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предотвращению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</w:t>
      </w:r>
      <w:r>
        <w:rPr>
          <w:rFonts w:hAnsi="Times New Roman" w:cs="Times New Roman"/>
          <w:color w:val="000000"/>
          <w:sz w:val="24"/>
          <w:szCs w:val="24"/>
        </w:rPr>
        <w:t>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расследовать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страховые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8. Взаимодействие с государственными надзорными органами, органами исполнительной власти и профсоюзного контроля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70.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непосредственном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профсоюзной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ожида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применимо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полномочий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установле</w:t>
      </w:r>
      <w:r>
        <w:rPr>
          <w:rFonts w:hAnsi="Times New Roman" w:cs="Times New Roman"/>
          <w:color w:val="000000"/>
          <w:sz w:val="24"/>
          <w:szCs w:val="24"/>
        </w:rPr>
        <w:t>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обсуждении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72.</w:t>
      </w:r>
      <w:r>
        <w:rPr>
          <w:rFonts w:hAnsi="Times New Roman" w:cs="Times New Roman"/>
          <w:color w:val="000000"/>
          <w:sz w:val="24"/>
          <w:szCs w:val="24"/>
        </w:rPr>
        <w:t> 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органа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9. Реагирование на аварии, несчастные случаи, микротравмы и профессиональные заболевания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73.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недопу</w:t>
      </w:r>
      <w:r>
        <w:rPr>
          <w:rFonts w:hAnsi="Times New Roman" w:cs="Times New Roman"/>
          <w:color w:val="000000"/>
          <w:sz w:val="24"/>
          <w:szCs w:val="24"/>
        </w:rPr>
        <w:t>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порядки 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74.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гарантировать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невозобновление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защиту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координации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незамедлительно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покинуть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предоставление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службам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надежной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пострадавшим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</w:t>
      </w:r>
      <w:r>
        <w:rPr>
          <w:rFonts w:hAnsi="Times New Roman" w:cs="Times New Roman"/>
          <w:color w:val="000000"/>
          <w:sz w:val="24"/>
          <w:szCs w:val="24"/>
        </w:rPr>
        <w:t>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вызов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здравпункта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подготовку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</w:t>
      </w:r>
      <w:r>
        <w:rPr>
          <w:rFonts w:hAnsi="Times New Roman" w:cs="Times New Roman"/>
          <w:color w:val="000000"/>
          <w:sz w:val="24"/>
          <w:szCs w:val="24"/>
        </w:rPr>
        <w:t>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ликвидации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приближенных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75.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</w:t>
      </w:r>
      <w:r>
        <w:rPr>
          <w:rFonts w:hAnsi="Times New Roman" w:cs="Times New Roman"/>
          <w:color w:val="000000"/>
          <w:sz w:val="24"/>
          <w:szCs w:val="24"/>
        </w:rPr>
        <w:t>арий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рассмотрения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76.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реагирования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микротравмы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справок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повлекших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зникновение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VII. Управление документами СУОТ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77.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 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 и содержит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конкретного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подразделениями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обеспечивающие</w:t>
      </w:r>
    </w:p>
    <w:p w:rsidR="0071484B" w:rsidRDefault="00C0279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78. </w:t>
      </w:r>
      <w:r>
        <w:rPr>
          <w:rFonts w:hAnsi="Times New Roman" w:cs="Times New Roman"/>
          <w:color w:val="000000"/>
          <w:sz w:val="24"/>
          <w:szCs w:val="24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79.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80.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подлежат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пересмотру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обновлению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уч</w:t>
      </w:r>
      <w:r>
        <w:rPr>
          <w:rFonts w:hAnsi="Times New Roman" w:cs="Times New Roman"/>
          <w:color w:val="000000"/>
          <w:sz w:val="24"/>
          <w:szCs w:val="24"/>
        </w:rPr>
        <w:t>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1484B" w:rsidRDefault="00C02792">
      <w:pPr>
        <w:ind w:right="246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вытекающие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журналы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записи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VIII. Оценка результатов деятельности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81.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 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</w:t>
      </w:r>
      <w:r>
        <w:rPr>
          <w:rFonts w:hAnsi="Times New Roman" w:cs="Times New Roman"/>
          <w:color w:val="000000"/>
          <w:sz w:val="24"/>
          <w:szCs w:val="24"/>
        </w:rPr>
        <w:t>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</w:t>
      </w:r>
      <w:r>
        <w:rPr>
          <w:rFonts w:hAnsi="Times New Roman" w:cs="Times New Roman"/>
          <w:color w:val="000000"/>
          <w:sz w:val="24"/>
          <w:szCs w:val="24"/>
        </w:rPr>
        <w:t>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применяемого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01.03.2022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2);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</w:t>
      </w:r>
      <w:r>
        <w:rPr>
          <w:rFonts w:hAnsi="Times New Roman" w:cs="Times New Roman"/>
          <w:color w:val="000000"/>
          <w:sz w:val="24"/>
          <w:szCs w:val="24"/>
        </w:rPr>
        <w:t>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: (</w:t>
      </w:r>
      <w:r>
        <w:rPr>
          <w:rFonts w:hAnsi="Times New Roman" w:cs="Times New Roman"/>
          <w:color w:val="000000"/>
          <w:sz w:val="24"/>
          <w:szCs w:val="24"/>
        </w:rPr>
        <w:t>специальная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психиатрических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освидетельствований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химико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токсикологических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существующих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</w:t>
      </w:r>
      <w:r>
        <w:rPr>
          <w:rFonts w:hAnsi="Times New Roman" w:cs="Times New Roman"/>
          <w:color w:val="000000"/>
          <w:sz w:val="24"/>
          <w:szCs w:val="24"/>
        </w:rPr>
        <w:t>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инструментов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сырья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регулярный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аудио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видео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фотонаблюдения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83.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трехступенчатые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>едусматривается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84.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достижение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способность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эффективность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намеченных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работодателем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предыдущего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перераспределение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затронут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необход</w:t>
      </w:r>
      <w:r>
        <w:rPr>
          <w:rFonts w:hAnsi="Times New Roman" w:cs="Times New Roman"/>
          <w:color w:val="000000"/>
          <w:sz w:val="24"/>
          <w:szCs w:val="24"/>
        </w:rPr>
        <w:t>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полноту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85. </w:t>
      </w:r>
      <w:r>
        <w:rPr>
          <w:rFonts w:hAnsi="Times New Roman" w:cs="Times New Roman"/>
          <w:color w:val="000000"/>
          <w:sz w:val="24"/>
          <w:szCs w:val="24"/>
        </w:rPr>
        <w:t>Перечень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следующими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абсолютные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стоимость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факт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сравнении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доступность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86.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87.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 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её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актуализации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IX. Улучшение функционирования СУОТ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88.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определяют 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реализуют 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</w:t>
      </w:r>
      <w:r>
        <w:rPr>
          <w:rFonts w:hAnsi="Times New Roman" w:cs="Times New Roman"/>
          <w:color w:val="000000"/>
          <w:sz w:val="24"/>
          <w:szCs w:val="24"/>
        </w:rPr>
        <w:t>йствия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профе</w:t>
      </w:r>
      <w:r>
        <w:rPr>
          <w:rFonts w:hAnsi="Times New Roman" w:cs="Times New Roman"/>
          <w:color w:val="000000"/>
          <w:sz w:val="24"/>
          <w:szCs w:val="24"/>
        </w:rPr>
        <w:t>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89.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</w:t>
      </w:r>
      <w:r>
        <w:rPr>
          <w:rFonts w:hAnsi="Times New Roman" w:cs="Times New Roman"/>
          <w:color w:val="000000"/>
          <w:sz w:val="24"/>
          <w:szCs w:val="24"/>
        </w:rPr>
        <w:t>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процедур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90. </w:t>
      </w:r>
      <w:r>
        <w:rPr>
          <w:rFonts w:hAnsi="Times New Roman" w:cs="Times New Roman"/>
          <w:color w:val="000000"/>
          <w:sz w:val="24"/>
          <w:szCs w:val="24"/>
        </w:rPr>
        <w:t>Пор</w:t>
      </w:r>
      <w:r>
        <w:rPr>
          <w:rFonts w:hAnsi="Times New Roman" w:cs="Times New Roman"/>
          <w:color w:val="000000"/>
          <w:sz w:val="24"/>
          <w:szCs w:val="24"/>
        </w:rPr>
        <w:t>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 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91. </w:t>
      </w:r>
      <w:r>
        <w:rPr>
          <w:rFonts w:hAnsi="Times New Roman" w:cs="Times New Roman"/>
          <w:color w:val="000000"/>
          <w:sz w:val="24"/>
          <w:szCs w:val="24"/>
        </w:rPr>
        <w:t>Корректирующие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разрабатывают 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</w:t>
      </w:r>
      <w:r>
        <w:rPr>
          <w:rFonts w:hAnsi="Times New Roman" w:cs="Times New Roman"/>
          <w:color w:val="000000"/>
          <w:sz w:val="24"/>
          <w:szCs w:val="24"/>
        </w:rPr>
        <w:t>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расследований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аварий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инцидентов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микроповреждений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несчастных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</w:t>
      </w:r>
      <w:r>
        <w:rPr>
          <w:rFonts w:hAnsi="Times New Roman" w:cs="Times New Roman"/>
          <w:color w:val="000000"/>
          <w:sz w:val="24"/>
          <w:szCs w:val="24"/>
        </w:rPr>
        <w:t>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предписаний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надзорных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предложений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поступивших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уполномоченных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заинтересованных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92.</w:t>
      </w:r>
      <w:r>
        <w:rPr>
          <w:rFonts w:hAnsi="Times New Roman" w:cs="Times New Roman"/>
          <w:color w:val="000000"/>
          <w:sz w:val="24"/>
          <w:szCs w:val="24"/>
        </w:rPr>
        <w:t> 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корректирующих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овершенствованию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улучшения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1484B" w:rsidRDefault="00C0279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постоянному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lastRenderedPageBreak/>
        <w:t>X. Заключительные положения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93.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СУОТ 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«Гамма»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принципов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94.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«Межгосударс</w:t>
      </w:r>
      <w:r>
        <w:rPr>
          <w:rFonts w:hAnsi="Times New Roman" w:cs="Times New Roman"/>
          <w:color w:val="000000"/>
          <w:sz w:val="24"/>
          <w:szCs w:val="24"/>
        </w:rPr>
        <w:t>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устанавливает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систематизирует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процедуры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</w:t>
      </w:r>
      <w:r>
        <w:rPr>
          <w:rFonts w:hAnsi="Times New Roman" w:cs="Times New Roman"/>
          <w:color w:val="000000"/>
          <w:sz w:val="24"/>
          <w:szCs w:val="24"/>
        </w:rPr>
        <w:t>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12.0.230-2007.</w:t>
      </w:r>
    </w:p>
    <w:p w:rsidR="0071484B" w:rsidRDefault="00C027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95.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1484B" w:rsidRDefault="00C027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29.10.2021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776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национальный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12.0.007-2009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оценке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совершенствованию»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12.0.230-2007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12.0.230.1-2015 </w:t>
      </w:r>
      <w:r>
        <w:rPr>
          <w:rFonts w:hAnsi="Times New Roman" w:cs="Times New Roman"/>
          <w:color w:val="000000"/>
          <w:sz w:val="24"/>
          <w:szCs w:val="24"/>
        </w:rPr>
        <w:t>«Межгосударственный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12.0.230-200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484B" w:rsidRDefault="00C0279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ГОСТ</w:t>
      </w:r>
      <w:r>
        <w:rPr>
          <w:rFonts w:hAnsi="Times New Roman" w:cs="Times New Roman"/>
          <w:color w:val="000000"/>
          <w:sz w:val="24"/>
          <w:szCs w:val="24"/>
        </w:rPr>
        <w:t xml:space="preserve"> 12.0.230.2-2015 </w:t>
      </w:r>
      <w:r>
        <w:rPr>
          <w:rFonts w:hAnsi="Times New Roman" w:cs="Times New Roman"/>
          <w:color w:val="000000"/>
          <w:sz w:val="24"/>
          <w:szCs w:val="24"/>
        </w:rPr>
        <w:t>«Система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71484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B5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C7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D21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F7D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F3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03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D04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420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327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42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015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073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00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F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848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FF2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F5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14"/>
  </w:num>
  <w:num w:numId="13">
    <w:abstractNumId w:val="13"/>
  </w:num>
  <w:num w:numId="14">
    <w:abstractNumId w:val="18"/>
  </w:num>
  <w:num w:numId="15">
    <w:abstractNumId w:val="17"/>
  </w:num>
  <w:num w:numId="16">
    <w:abstractNumId w:val="16"/>
  </w:num>
  <w:num w:numId="17">
    <w:abstractNumId w:val="8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484B"/>
    <w:rsid w:val="00B73A5A"/>
    <w:rsid w:val="00C0279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7134</Words>
  <Characters>40667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2024-09-10T05:08:00Z</dcterms:created>
  <dcterms:modified xsi:type="dcterms:W3CDTF">2024-09-10T05:08:00Z</dcterms:modified>
</cp:coreProperties>
</file>